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4A4C" w14:textId="77777777" w:rsidR="008567C1" w:rsidRDefault="00904A76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eastAsia="PMingLiU" w:hint="eastAsia"/>
          <w:b/>
          <w:bCs/>
          <w:lang w:eastAsia="zh-TW"/>
        </w:rPr>
        <w:t>即時發佈</w:t>
      </w:r>
      <w:r>
        <w:rPr>
          <w:rFonts w:eastAsia="PMingLiU"/>
          <w:b/>
          <w:bCs/>
          <w:lang w:eastAsia="zh-TW"/>
        </w:rPr>
        <w:tab/>
      </w:r>
      <w:r>
        <w:rPr>
          <w:rFonts w:eastAsia="PMingLiU"/>
          <w:b/>
          <w:bCs/>
          <w:lang w:eastAsia="zh-TW"/>
        </w:rPr>
        <w:tab/>
      </w:r>
      <w:r>
        <w:rPr>
          <w:rFonts w:eastAsia="PMingLiU"/>
          <w:b/>
          <w:bCs/>
          <w:lang w:eastAsia="zh-TW"/>
        </w:rPr>
        <w:tab/>
      </w:r>
      <w:r>
        <w:rPr>
          <w:rFonts w:eastAsia="PMingLiU"/>
          <w:b/>
          <w:bCs/>
          <w:lang w:eastAsia="zh-TW"/>
        </w:rPr>
        <w:tab/>
      </w:r>
    </w:p>
    <w:p w14:paraId="681B3686" w14:textId="77777777" w:rsidR="008567C1" w:rsidRDefault="008567C1">
      <w:pPr>
        <w:rPr>
          <w:b/>
        </w:rPr>
      </w:pPr>
    </w:p>
    <w:p w14:paraId="7202F54D" w14:textId="300554B7" w:rsidR="00904A76" w:rsidRPr="00904A76" w:rsidRDefault="00904A76" w:rsidP="00904A76">
      <w:pPr>
        <w:pStyle w:val="HTMLPreformatted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Fonts w:eastAsia="PMingLiU" w:hint="eastAsia"/>
          <w:b/>
          <w:lang w:eastAsia="zh-TW"/>
        </w:rPr>
        <w:t>【</w:t>
      </w:r>
      <w:proofErr w:type="spellStart"/>
      <w:r>
        <w:rPr>
          <w:rFonts w:eastAsia="PMingLiU"/>
          <w:b/>
          <w:lang w:eastAsia="zh-TW"/>
        </w:rPr>
        <w:t>Samtec</w:t>
      </w:r>
      <w:proofErr w:type="spellEnd"/>
      <w:r>
        <w:rPr>
          <w:rFonts w:eastAsia="PMingLiU"/>
          <w:b/>
          <w:lang w:eastAsia="zh-TW"/>
        </w:rPr>
        <w:t xml:space="preserve"> </w:t>
      </w:r>
      <w:r>
        <w:rPr>
          <w:rFonts w:eastAsia="PMingLiU" w:hint="eastAsia"/>
          <w:b/>
          <w:lang w:eastAsia="zh-TW"/>
        </w:rPr>
        <w:t>標誌】</w:t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2021 </w:t>
      </w:r>
      <w:r w:rsidRPr="00904A76">
        <w:rPr>
          <w:rFonts w:ascii="MS Mincho" w:eastAsia="MS Mincho" w:hAnsi="MS Mincho" w:cs="MS Mincho" w:hint="eastAsia"/>
          <w:color w:val="202124"/>
          <w:sz w:val="24"/>
          <w:szCs w:val="24"/>
          <w:lang w:eastAsia="zh-TW"/>
        </w:rPr>
        <w:t>七月</w:t>
      </w:r>
    </w:p>
    <w:p w14:paraId="7BDC8B7D" w14:textId="77777777" w:rsidR="008567C1" w:rsidRDefault="008567C1"/>
    <w:p w14:paraId="56E02F5F" w14:textId="77777777" w:rsidR="008567C1" w:rsidRDefault="00904A76">
      <w:pPr>
        <w:jc w:val="center"/>
        <w:rPr>
          <w:b/>
        </w:rPr>
      </w:pPr>
      <w:proofErr w:type="spellStart"/>
      <w:r>
        <w:rPr>
          <w:rFonts w:eastAsia="PMingLiU"/>
          <w:b/>
          <w:lang w:eastAsia="zh-TW"/>
        </w:rPr>
        <w:t>Samtec</w:t>
      </w:r>
      <w:proofErr w:type="spellEnd"/>
      <w:r>
        <w:rPr>
          <w:rFonts w:eastAsia="PMingLiU"/>
          <w:b/>
          <w:lang w:eastAsia="zh-TW"/>
        </w:rPr>
        <w:t xml:space="preserve"> </w:t>
      </w:r>
      <w:r>
        <w:rPr>
          <w:rFonts w:eastAsia="PMingLiU" w:hint="eastAsia"/>
          <w:b/>
          <w:lang w:eastAsia="zh-TW"/>
        </w:rPr>
        <w:t>發佈</w:t>
      </w:r>
      <w:r>
        <w:rPr>
          <w:rFonts w:eastAsia="PMingLiU"/>
          <w:b/>
          <w:lang w:eastAsia="zh-TW"/>
        </w:rPr>
        <w:t xml:space="preserve"> </w:t>
      </w:r>
      <w:proofErr w:type="spellStart"/>
      <w:r>
        <w:rPr>
          <w:rFonts w:eastAsia="PMingLiU"/>
          <w:b/>
          <w:shd w:val="clear" w:color="auto" w:fill="FFFFFF"/>
          <w:lang w:eastAsia="zh-TW"/>
        </w:rPr>
        <w:t>AcceleRate</w:t>
      </w:r>
      <w:proofErr w:type="spellEnd"/>
      <w:r>
        <w:rPr>
          <w:rFonts w:eastAsia="PMingLiU"/>
          <w:b/>
          <w:shd w:val="clear" w:color="auto" w:fill="FFFFFF"/>
          <w:vertAlign w:val="superscript"/>
          <w:lang w:eastAsia="zh-TW"/>
        </w:rPr>
        <w:t>®</w:t>
      </w:r>
      <w:r>
        <w:rPr>
          <w:rFonts w:eastAsia="PMingLiU"/>
          <w:b/>
          <w:shd w:val="clear" w:color="auto" w:fill="FFFFFF"/>
          <w:lang w:eastAsia="zh-TW"/>
        </w:rPr>
        <w:t xml:space="preserve"> HP</w:t>
      </w:r>
      <w:r>
        <w:rPr>
          <w:rFonts w:eastAsia="PMingLiU"/>
          <w:shd w:val="clear" w:color="auto" w:fill="FFFFFF"/>
          <w:lang w:eastAsia="zh-TW"/>
        </w:rPr>
        <w:t xml:space="preserve"> </w:t>
      </w:r>
      <w:r>
        <w:rPr>
          <w:rFonts w:eastAsia="PMingLiU" w:hint="eastAsia"/>
          <w:b/>
          <w:bCs/>
          <w:shd w:val="clear" w:color="auto" w:fill="FFFFFF"/>
          <w:lang w:eastAsia="zh-TW"/>
        </w:rPr>
        <w:t>高性能陣列系列</w:t>
      </w:r>
    </w:p>
    <w:p w14:paraId="71863E2E" w14:textId="77777777" w:rsidR="008567C1" w:rsidRDefault="008567C1">
      <w:pPr>
        <w:jc w:val="center"/>
        <w:rPr>
          <w:bCs/>
          <w:i/>
          <w:iCs/>
        </w:rPr>
      </w:pPr>
    </w:p>
    <w:p w14:paraId="460C4F6A" w14:textId="77777777" w:rsidR="008567C1" w:rsidRDefault="00904A76">
      <w:pPr>
        <w:jc w:val="center"/>
        <w:rPr>
          <w:rFonts w:cs="Arial"/>
          <w:bCs/>
          <w:i/>
          <w:iCs/>
          <w:shd w:val="clear" w:color="auto" w:fill="FFFFFF"/>
        </w:rPr>
      </w:pPr>
      <w:r>
        <w:rPr>
          <w:rFonts w:eastAsia="PMingLiU" w:hint="eastAsia"/>
          <w:bCs/>
          <w:i/>
          <w:iCs/>
          <w:lang w:eastAsia="zh-TW"/>
        </w:rPr>
        <w:t>新型</w:t>
      </w:r>
      <w:r>
        <w:rPr>
          <w:rFonts w:eastAsia="PMingLiU"/>
          <w:bCs/>
          <w:i/>
          <w:iCs/>
          <w:lang w:eastAsia="zh-TW"/>
        </w:rPr>
        <w:t xml:space="preserve"> PICMG COM-HPC® </w:t>
      </w:r>
      <w:r>
        <w:rPr>
          <w:rFonts w:eastAsia="PMingLiU" w:hint="eastAsia"/>
          <w:bCs/>
          <w:i/>
          <w:iCs/>
          <w:lang w:eastAsia="zh-TW"/>
        </w:rPr>
        <w:t>互連解決方案</w:t>
      </w:r>
      <w:r>
        <w:rPr>
          <w:rFonts w:eastAsia="PMingLiU"/>
          <w:bCs/>
          <w:i/>
          <w:iCs/>
          <w:lang w:eastAsia="zh-TW"/>
        </w:rPr>
        <w:t>之</w:t>
      </w:r>
      <w:r>
        <w:rPr>
          <w:rFonts w:eastAsia="PMingLiU" w:hint="eastAsia"/>
          <w:bCs/>
          <w:i/>
          <w:iCs/>
          <w:lang w:eastAsia="zh-TW"/>
        </w:rPr>
        <w:t>基礎</w:t>
      </w:r>
    </w:p>
    <w:p w14:paraId="614F7424" w14:textId="77777777" w:rsidR="008567C1" w:rsidRDefault="00904A76">
      <w:pPr>
        <w:spacing w:before="100" w:beforeAutospacing="1" w:after="100" w:afterAutospacing="1"/>
        <w:jc w:val="both"/>
        <w:rPr>
          <w:color w:val="000000"/>
          <w:lang w:eastAsia="zh-TW"/>
        </w:rPr>
      </w:pPr>
      <w:r>
        <w:rPr>
          <w:rFonts w:eastAsia="PMingLiU" w:hint="eastAsia"/>
          <w:b/>
          <w:color w:val="000000"/>
          <w:lang w:eastAsia="zh-TW"/>
        </w:rPr>
        <w:t>印第安納州</w:t>
      </w:r>
      <w:r>
        <w:rPr>
          <w:rFonts w:hint="eastAsia"/>
          <w:b/>
          <w:color w:val="000000"/>
        </w:rPr>
        <w:t>、</w:t>
      </w:r>
      <w:r>
        <w:rPr>
          <w:rFonts w:eastAsia="PMingLiU" w:hint="eastAsia"/>
          <w:b/>
          <w:color w:val="000000"/>
          <w:lang w:eastAsia="zh-TW"/>
        </w:rPr>
        <w:t>新奧爾巴尼：</w:t>
      </w:r>
      <w:proofErr w:type="spellStart"/>
      <w:r>
        <w:rPr>
          <w:rFonts w:eastAsia="PMingLiU"/>
          <w:color w:val="000000"/>
          <w:lang w:eastAsia="zh-TW"/>
        </w:rPr>
        <w:t>Samtec</w:t>
      </w:r>
      <w:proofErr w:type="spellEnd"/>
      <w:r>
        <w:rPr>
          <w:rFonts w:eastAsia="PMingLiU"/>
          <w:color w:val="000000"/>
          <w:lang w:eastAsia="zh-TW"/>
        </w:rPr>
        <w:t xml:space="preserve"> Inc. </w:t>
      </w:r>
      <w:r>
        <w:rPr>
          <w:rFonts w:eastAsia="PMingLiU" w:hint="eastAsia"/>
          <w:color w:val="000000"/>
          <w:lang w:eastAsia="zh-TW"/>
        </w:rPr>
        <w:t>是一家擁有</w:t>
      </w:r>
      <w:r>
        <w:rPr>
          <w:rFonts w:eastAsia="PMingLiU"/>
          <w:color w:val="000000"/>
          <w:lang w:eastAsia="zh-TW"/>
        </w:rPr>
        <w:t xml:space="preserve"> 8 </w:t>
      </w:r>
      <w:r>
        <w:rPr>
          <w:rFonts w:eastAsia="PMingLiU" w:hint="eastAsia"/>
          <w:color w:val="000000"/>
          <w:lang w:eastAsia="zh-TW"/>
        </w:rPr>
        <w:t>億美元資產的私有企業。其作為全球電子互連解決方案製造商，自豪地宣佈發佈下一代</w:t>
      </w:r>
      <w:r>
        <w:rPr>
          <w:rFonts w:eastAsia="PMingLiU"/>
          <w:color w:val="000000"/>
          <w:lang w:eastAsia="zh-TW"/>
        </w:rPr>
        <w:t xml:space="preserve"> </w:t>
      </w:r>
      <w:proofErr w:type="spellStart"/>
      <w:r>
        <w:rPr>
          <w:rFonts w:eastAsia="PMingLiU"/>
          <w:color w:val="000000"/>
          <w:lang w:eastAsia="zh-TW"/>
        </w:rPr>
        <w:t>AcceleRate</w:t>
      </w:r>
      <w:proofErr w:type="spellEnd"/>
      <w:r>
        <w:rPr>
          <w:rFonts w:eastAsia="PMingLiU"/>
          <w:color w:val="000000"/>
          <w:lang w:eastAsia="zh-TW"/>
        </w:rPr>
        <w:t xml:space="preserve"> HP </w:t>
      </w:r>
      <w:r>
        <w:rPr>
          <w:rFonts w:eastAsia="PMingLiU" w:hint="eastAsia"/>
          <w:color w:val="000000"/>
          <w:lang w:eastAsia="zh-TW"/>
        </w:rPr>
        <w:t>高性能陣列。</w:t>
      </w:r>
      <w:proofErr w:type="spellStart"/>
      <w:r>
        <w:rPr>
          <w:rFonts w:eastAsia="PMingLiU"/>
          <w:color w:val="000000"/>
          <w:lang w:eastAsia="zh-TW"/>
        </w:rPr>
        <w:t>AcceleRate</w:t>
      </w:r>
      <w:proofErr w:type="spellEnd"/>
      <w:r>
        <w:rPr>
          <w:rFonts w:eastAsia="PMingLiU"/>
          <w:color w:val="000000"/>
          <w:lang w:eastAsia="zh-TW"/>
        </w:rPr>
        <w:t xml:space="preserve"> HP </w:t>
      </w:r>
      <w:r>
        <w:rPr>
          <w:rFonts w:eastAsia="PMingLiU" w:hint="eastAsia"/>
          <w:color w:val="000000"/>
          <w:lang w:eastAsia="zh-TW"/>
        </w:rPr>
        <w:t>具有超微型尺寸，可支持</w:t>
      </w:r>
      <w:r>
        <w:rPr>
          <w:rFonts w:eastAsia="PMingLiU"/>
          <w:color w:val="000000"/>
          <w:lang w:eastAsia="zh-TW"/>
        </w:rPr>
        <w:t xml:space="preserve"> 112 Gbps PAM4 </w:t>
      </w:r>
      <w:r>
        <w:rPr>
          <w:rFonts w:eastAsia="PMingLiU" w:hint="eastAsia"/>
          <w:color w:val="000000"/>
          <w:lang w:eastAsia="zh-TW"/>
        </w:rPr>
        <w:t>極致性能。</w:t>
      </w:r>
    </w:p>
    <w:p w14:paraId="402772BA" w14:textId="77777777" w:rsidR="008567C1" w:rsidRDefault="00904A76">
      <w:pPr>
        <w:spacing w:before="100" w:beforeAutospacing="1" w:after="100" w:afterAutospacing="1"/>
        <w:jc w:val="both"/>
        <w:rPr>
          <w:color w:val="000000"/>
          <w:lang w:eastAsia="zh-TW"/>
        </w:rPr>
      </w:pPr>
      <w:proofErr w:type="spellStart"/>
      <w:r>
        <w:rPr>
          <w:rFonts w:eastAsia="PMingLiU"/>
          <w:color w:val="000000"/>
          <w:lang w:eastAsia="zh-TW"/>
        </w:rPr>
        <w:t>AcceleRate</w:t>
      </w:r>
      <w:proofErr w:type="spellEnd"/>
      <w:r>
        <w:rPr>
          <w:rFonts w:eastAsia="PMingLiU"/>
          <w:color w:val="000000"/>
          <w:lang w:eastAsia="zh-TW"/>
        </w:rPr>
        <w:t xml:space="preserve"> HP </w:t>
      </w:r>
      <w:r>
        <w:rPr>
          <w:rFonts w:eastAsia="PMingLiU" w:hint="eastAsia"/>
          <w:color w:val="000000"/>
          <w:lang w:eastAsia="zh-TW"/>
        </w:rPr>
        <w:t>高性能陣列採用開放式管腳場陣列，可最大限度地提高接地和佈線靈活性。系統架構師可以通過相同的互連將高性能差分對、單端信號和高電流電壓軌進行線路固定。</w:t>
      </w:r>
      <w:r>
        <w:rPr>
          <w:rFonts w:hint="eastAsia"/>
          <w:color w:val="000000"/>
          <w:lang w:eastAsia="zh-TW"/>
        </w:rPr>
        <w:t xml:space="preserve"> </w:t>
      </w:r>
    </w:p>
    <w:p w14:paraId="446927C1" w14:textId="77777777" w:rsidR="008567C1" w:rsidRDefault="00904A76">
      <w:pPr>
        <w:spacing w:before="100" w:beforeAutospacing="1" w:after="100" w:afterAutospacing="1"/>
        <w:jc w:val="both"/>
        <w:rPr>
          <w:color w:val="000000"/>
          <w:lang w:eastAsia="zh-TW"/>
        </w:rPr>
      </w:pPr>
      <w:r>
        <w:rPr>
          <w:rFonts w:eastAsia="PMingLiU" w:hint="eastAsia"/>
          <w:color w:val="000000"/>
          <w:lang w:eastAsia="zh-TW"/>
        </w:rPr>
        <w:t>此外，</w:t>
      </w:r>
      <w:r>
        <w:rPr>
          <w:rFonts w:eastAsia="PMingLiU"/>
          <w:color w:val="000000"/>
          <w:lang w:eastAsia="zh-TW"/>
        </w:rPr>
        <w:t xml:space="preserve">2.2 / 2.4 / 2.2 </w:t>
      </w:r>
      <w:r>
        <w:rPr>
          <w:rFonts w:eastAsia="PMingLiU" w:hint="eastAsia"/>
          <w:color w:val="000000"/>
          <w:lang w:eastAsia="zh-TW"/>
        </w:rPr>
        <w:t>毫米的行距簡化了差分信號的路由。因空間增加及在差分信號周圍添加更多接地過孔，進而減少了串擾。</w:t>
      </w:r>
    </w:p>
    <w:p w14:paraId="1126FD52" w14:textId="77777777" w:rsidR="008567C1" w:rsidRDefault="00904A76">
      <w:pPr>
        <w:spacing w:before="100" w:beforeAutospacing="1" w:after="100" w:afterAutospacing="1"/>
        <w:jc w:val="both"/>
        <w:rPr>
          <w:color w:val="000000"/>
        </w:rPr>
      </w:pPr>
      <w:proofErr w:type="spellStart"/>
      <w:r>
        <w:rPr>
          <w:rFonts w:eastAsia="PMingLiU"/>
          <w:color w:val="000000"/>
          <w:lang w:eastAsia="zh-TW"/>
        </w:rPr>
        <w:t>Samtec</w:t>
      </w:r>
      <w:proofErr w:type="spellEnd"/>
      <w:r>
        <w:rPr>
          <w:rFonts w:eastAsia="PMingLiU"/>
          <w:color w:val="000000"/>
          <w:lang w:eastAsia="zh-TW"/>
        </w:rPr>
        <w:t xml:space="preserve">, Inc. </w:t>
      </w:r>
      <w:r>
        <w:rPr>
          <w:rFonts w:eastAsia="PMingLiU" w:hint="eastAsia"/>
          <w:color w:val="000000"/>
          <w:lang w:eastAsia="zh-TW"/>
        </w:rPr>
        <w:t>高速板對板產品經理</w:t>
      </w:r>
      <w:r>
        <w:rPr>
          <w:rFonts w:eastAsia="PMingLiU"/>
          <w:color w:val="000000"/>
          <w:lang w:eastAsia="zh-TW"/>
        </w:rPr>
        <w:t xml:space="preserve"> Michael Boone </w:t>
      </w:r>
      <w:r>
        <w:rPr>
          <w:rFonts w:eastAsia="PMingLiU" w:hint="eastAsia"/>
          <w:color w:val="000000"/>
          <w:lang w:eastAsia="zh-TW"/>
        </w:rPr>
        <w:t>表示：「</w:t>
      </w:r>
      <w:proofErr w:type="spellStart"/>
      <w:r>
        <w:rPr>
          <w:rFonts w:eastAsia="PMingLiU"/>
          <w:color w:val="000000"/>
          <w:lang w:eastAsia="zh-TW"/>
        </w:rPr>
        <w:t>Samtec</w:t>
      </w:r>
      <w:proofErr w:type="spellEnd"/>
      <w:r>
        <w:rPr>
          <w:rFonts w:eastAsia="PMingLiU"/>
          <w:color w:val="000000"/>
          <w:lang w:eastAsia="zh-TW"/>
        </w:rPr>
        <w:t xml:space="preserve"> </w:t>
      </w:r>
      <w:r>
        <w:rPr>
          <w:rFonts w:eastAsia="PMingLiU" w:hint="eastAsia"/>
          <w:color w:val="000000"/>
          <w:lang w:eastAsia="zh-TW"/>
        </w:rPr>
        <w:t>的新型</w:t>
      </w:r>
      <w:r>
        <w:rPr>
          <w:rFonts w:eastAsia="PMingLiU"/>
          <w:color w:val="000000"/>
          <w:lang w:eastAsia="zh-TW"/>
        </w:rPr>
        <w:t xml:space="preserve"> </w:t>
      </w:r>
      <w:proofErr w:type="spellStart"/>
      <w:r>
        <w:rPr>
          <w:rFonts w:eastAsia="PMingLiU"/>
          <w:color w:val="000000"/>
          <w:lang w:eastAsia="zh-TW"/>
        </w:rPr>
        <w:t>AcceleRate</w:t>
      </w:r>
      <w:proofErr w:type="spellEnd"/>
      <w:r>
        <w:rPr>
          <w:rFonts w:eastAsia="PMingLiU"/>
          <w:color w:val="000000"/>
          <w:lang w:eastAsia="zh-TW"/>
        </w:rPr>
        <w:t xml:space="preserve"> HP </w:t>
      </w:r>
      <w:r>
        <w:rPr>
          <w:rFonts w:eastAsia="PMingLiU" w:hint="eastAsia"/>
          <w:color w:val="000000"/>
          <w:lang w:eastAsia="zh-TW"/>
        </w:rPr>
        <w:t>高性能陣列以小尺寸為高速</w:t>
      </w:r>
      <w:r>
        <w:rPr>
          <w:rFonts w:eastAsia="PMingLiU"/>
          <w:color w:val="000000"/>
          <w:lang w:eastAsia="zh-TW"/>
        </w:rPr>
        <w:t xml:space="preserve"> 112 Gbps PAM4 </w:t>
      </w:r>
      <w:r>
        <w:rPr>
          <w:rFonts w:eastAsia="PMingLiU" w:hint="eastAsia"/>
          <w:color w:val="000000"/>
          <w:lang w:eastAsia="zh-TW"/>
        </w:rPr>
        <w:t>性能設立了標準，</w:t>
      </w:r>
      <w:r>
        <w:rPr>
          <w:rFonts w:eastAsia="PMingLiU" w:hint="eastAsia"/>
          <w:color w:val="000000"/>
          <w:lang w:eastAsia="zh-TW"/>
        </w:rPr>
        <w:t>人工智能加速器、</w:t>
      </w:r>
      <w:r>
        <w:rPr>
          <w:rFonts w:eastAsia="PMingLiU"/>
          <w:color w:val="000000"/>
          <w:lang w:eastAsia="zh-TW"/>
        </w:rPr>
        <w:t xml:space="preserve">ASIC </w:t>
      </w:r>
      <w:r>
        <w:rPr>
          <w:rFonts w:eastAsia="PMingLiU" w:hint="eastAsia"/>
          <w:color w:val="000000"/>
          <w:lang w:eastAsia="zh-TW"/>
        </w:rPr>
        <w:t>仿真器及下一代邊緣計算平臺等不斷增長的應用</w:t>
      </w:r>
      <w:r>
        <w:rPr>
          <w:rFonts w:eastAsia="PMingLiU"/>
          <w:color w:val="000000"/>
          <w:lang w:eastAsia="zh-TW"/>
        </w:rPr>
        <w:t>需要</w:t>
      </w:r>
      <w:r>
        <w:rPr>
          <w:rFonts w:eastAsia="PMingLiU" w:hint="eastAsia"/>
          <w:color w:val="000000"/>
          <w:lang w:eastAsia="zh-TW"/>
        </w:rPr>
        <w:t>利用這些獨特的優勢。」</w:t>
      </w:r>
      <w:r>
        <w:rPr>
          <w:rFonts w:hint="eastAsia"/>
          <w:color w:val="000000"/>
        </w:rPr>
        <w:t xml:space="preserve"> </w:t>
      </w:r>
    </w:p>
    <w:p w14:paraId="1FD0DCFA" w14:textId="77777777" w:rsidR="008567C1" w:rsidRDefault="00904A76">
      <w:pPr>
        <w:spacing w:before="100" w:beforeAutospacing="1" w:after="100" w:afterAutospacing="1"/>
        <w:jc w:val="both"/>
        <w:rPr>
          <w:color w:val="000000"/>
        </w:rPr>
      </w:pPr>
      <w:proofErr w:type="spellStart"/>
      <w:r>
        <w:rPr>
          <w:rFonts w:eastAsia="PMingLiU"/>
          <w:color w:val="000000"/>
          <w:lang w:eastAsia="zh-TW"/>
        </w:rPr>
        <w:t>AcceleRate</w:t>
      </w:r>
      <w:proofErr w:type="spellEnd"/>
      <w:r>
        <w:rPr>
          <w:rFonts w:eastAsia="PMingLiU"/>
          <w:color w:val="000000"/>
          <w:lang w:eastAsia="zh-TW"/>
        </w:rPr>
        <w:t xml:space="preserve"> HP </w:t>
      </w:r>
      <w:r>
        <w:rPr>
          <w:rFonts w:eastAsia="PMingLiU" w:hint="eastAsia"/>
          <w:color w:val="000000"/>
          <w:lang w:eastAsia="zh-TW"/>
        </w:rPr>
        <w:t>高性能陣列的主要功能包括：</w:t>
      </w:r>
    </w:p>
    <w:p w14:paraId="2ABA206A" w14:textId="77777777" w:rsidR="008567C1" w:rsidRDefault="00904A76">
      <w:pPr>
        <w:numPr>
          <w:ilvl w:val="0"/>
          <w:numId w:val="1"/>
        </w:numPr>
        <w:contextualSpacing/>
        <w:jc w:val="both"/>
        <w:rPr>
          <w:rFonts w:eastAsia="Times New Roman" w:cs="Arial"/>
          <w:shd w:val="clear" w:color="auto" w:fill="FFFFFF"/>
        </w:rPr>
      </w:pPr>
      <w:r>
        <w:rPr>
          <w:rFonts w:eastAsia="PMingLiU"/>
          <w:shd w:val="clear" w:color="auto" w:fill="FFFFFF"/>
          <w:lang w:eastAsia="zh-TW"/>
        </w:rPr>
        <w:t xml:space="preserve">0.635 </w:t>
      </w:r>
      <w:r>
        <w:rPr>
          <w:rFonts w:eastAsia="PMingLiU" w:hint="eastAsia"/>
          <w:shd w:val="clear" w:color="auto" w:fill="FFFFFF"/>
          <w:lang w:eastAsia="zh-TW"/>
        </w:rPr>
        <w:t>毫米的密集間距</w:t>
      </w:r>
    </w:p>
    <w:p w14:paraId="417A41D3" w14:textId="77777777" w:rsidR="008567C1" w:rsidRDefault="00904A76">
      <w:pPr>
        <w:numPr>
          <w:ilvl w:val="0"/>
          <w:numId w:val="1"/>
        </w:numPr>
        <w:contextualSpacing/>
        <w:jc w:val="both"/>
        <w:rPr>
          <w:rFonts w:eastAsia="Times New Roman" w:cs="Arial"/>
          <w:shd w:val="clear" w:color="auto" w:fill="FFFFFF"/>
        </w:rPr>
      </w:pPr>
      <w:r>
        <w:rPr>
          <w:rFonts w:eastAsia="PMingLiU"/>
          <w:shd w:val="clear" w:color="auto" w:fill="FFFFFF"/>
          <w:lang w:eastAsia="zh-TW"/>
        </w:rPr>
        <w:t xml:space="preserve">5 </w:t>
      </w:r>
      <w:r>
        <w:rPr>
          <w:rFonts w:eastAsia="PMingLiU" w:hint="eastAsia"/>
          <w:shd w:val="clear" w:color="auto" w:fill="FFFFFF"/>
          <w:lang w:eastAsia="zh-TW"/>
        </w:rPr>
        <w:t>毫米的低厚度和高達</w:t>
      </w:r>
      <w:r>
        <w:rPr>
          <w:rFonts w:eastAsia="PMingLiU"/>
          <w:shd w:val="clear" w:color="auto" w:fill="FFFFFF"/>
          <w:lang w:eastAsia="zh-TW"/>
        </w:rPr>
        <w:t xml:space="preserve"> 10 </w:t>
      </w:r>
      <w:r>
        <w:rPr>
          <w:rFonts w:eastAsia="PMingLiU" w:hint="eastAsia"/>
          <w:shd w:val="clear" w:color="auto" w:fill="FFFFFF"/>
          <w:lang w:eastAsia="zh-TW"/>
        </w:rPr>
        <w:t>毫米的堆疊高度</w:t>
      </w:r>
    </w:p>
    <w:p w14:paraId="0A3C01CA" w14:textId="77777777" w:rsidR="008567C1" w:rsidRDefault="00904A76">
      <w:pPr>
        <w:numPr>
          <w:ilvl w:val="0"/>
          <w:numId w:val="1"/>
        </w:numPr>
        <w:contextualSpacing/>
        <w:jc w:val="both"/>
        <w:rPr>
          <w:rFonts w:eastAsia="Times New Roman" w:cs="Arial"/>
          <w:shd w:val="clear" w:color="auto" w:fill="FFFFFF"/>
        </w:rPr>
      </w:pPr>
      <w:r>
        <w:rPr>
          <w:rFonts w:eastAsia="PMingLiU" w:hint="eastAsia"/>
          <w:shd w:val="clear" w:color="auto" w:fill="FFFFFF"/>
          <w:lang w:eastAsia="zh-TW"/>
        </w:rPr>
        <w:t>最多</w:t>
      </w:r>
      <w:r>
        <w:rPr>
          <w:rFonts w:eastAsia="PMingLiU"/>
          <w:shd w:val="clear" w:color="auto" w:fill="FFFFFF"/>
          <w:lang w:eastAsia="zh-TW"/>
        </w:rPr>
        <w:t xml:space="preserve"> 400 </w:t>
      </w:r>
      <w:r>
        <w:rPr>
          <w:rFonts w:eastAsia="PMingLiU" w:hint="eastAsia"/>
          <w:shd w:val="clear" w:color="auto" w:fill="FFFFFF"/>
          <w:lang w:eastAsia="zh-TW"/>
        </w:rPr>
        <w:t>個可用管腳</w:t>
      </w:r>
    </w:p>
    <w:p w14:paraId="3B1D5675" w14:textId="77777777" w:rsidR="008567C1" w:rsidRDefault="00904A76">
      <w:pPr>
        <w:numPr>
          <w:ilvl w:val="0"/>
          <w:numId w:val="1"/>
        </w:numPr>
        <w:contextualSpacing/>
        <w:jc w:val="both"/>
        <w:rPr>
          <w:rFonts w:eastAsia="Times New Roman" w:cs="Arial"/>
          <w:shd w:val="clear" w:color="auto" w:fill="FFFFFF"/>
        </w:rPr>
      </w:pPr>
      <w:r>
        <w:rPr>
          <w:rFonts w:eastAsia="PMingLiU" w:hint="eastAsia"/>
          <w:shd w:val="clear" w:color="auto" w:fill="FFFFFF"/>
          <w:lang w:eastAsia="zh-TW"/>
        </w:rPr>
        <w:t>擁有</w:t>
      </w:r>
      <w:r>
        <w:rPr>
          <w:rFonts w:eastAsia="PMingLiU"/>
          <w:shd w:val="clear" w:color="auto" w:fill="FFFFFF"/>
          <w:lang w:eastAsia="zh-TW"/>
        </w:rPr>
        <w:t xml:space="preserve"> 1,000 </w:t>
      </w:r>
      <w:r>
        <w:rPr>
          <w:rFonts w:eastAsia="PMingLiU" w:hint="eastAsia"/>
          <w:shd w:val="clear" w:color="auto" w:fill="FFFFFF"/>
          <w:lang w:eastAsia="zh-TW"/>
        </w:rPr>
        <w:t>多個管腳的路線圖</w:t>
      </w:r>
    </w:p>
    <w:p w14:paraId="6F8AA98E" w14:textId="77777777" w:rsidR="008567C1" w:rsidRDefault="00904A76">
      <w:pPr>
        <w:numPr>
          <w:ilvl w:val="0"/>
          <w:numId w:val="1"/>
        </w:numPr>
        <w:contextualSpacing/>
        <w:jc w:val="both"/>
        <w:rPr>
          <w:rFonts w:eastAsia="Times New Roman" w:cs="Arial"/>
          <w:shd w:val="clear" w:color="auto" w:fill="FFFFFF"/>
        </w:rPr>
      </w:pPr>
      <w:r>
        <w:rPr>
          <w:rFonts w:eastAsia="PMingLiU" w:hint="eastAsia"/>
          <w:shd w:val="clear" w:color="auto" w:fill="FFFFFF"/>
          <w:lang w:eastAsia="zh-TW"/>
        </w:rPr>
        <w:t>數據速率與</w:t>
      </w:r>
      <w:r>
        <w:rPr>
          <w:rFonts w:eastAsia="PMingLiU"/>
          <w:shd w:val="clear" w:color="auto" w:fill="FFFFFF"/>
          <w:lang w:eastAsia="zh-TW"/>
        </w:rPr>
        <w:t xml:space="preserve"> PCIe® 5.0 </w:t>
      </w:r>
      <w:r>
        <w:rPr>
          <w:rFonts w:eastAsia="PMingLiU" w:hint="eastAsia"/>
          <w:shd w:val="clear" w:color="auto" w:fill="FFFFFF"/>
          <w:lang w:eastAsia="zh-TW"/>
        </w:rPr>
        <w:t>和</w:t>
      </w:r>
      <w:r>
        <w:rPr>
          <w:rFonts w:eastAsia="PMingLiU"/>
          <w:shd w:val="clear" w:color="auto" w:fill="FFFFFF"/>
          <w:lang w:eastAsia="zh-TW"/>
        </w:rPr>
        <w:t xml:space="preserve"> 100 GbE </w:t>
      </w:r>
      <w:r>
        <w:rPr>
          <w:rFonts w:eastAsia="PMingLiU" w:hint="eastAsia"/>
          <w:shd w:val="clear" w:color="auto" w:fill="FFFFFF"/>
          <w:lang w:eastAsia="zh-TW"/>
        </w:rPr>
        <w:t>兼容</w:t>
      </w:r>
    </w:p>
    <w:p w14:paraId="3597B1BC" w14:textId="77777777" w:rsidR="008567C1" w:rsidRDefault="00904A76">
      <w:pPr>
        <w:numPr>
          <w:ilvl w:val="0"/>
          <w:numId w:val="1"/>
        </w:numPr>
        <w:contextualSpacing/>
        <w:jc w:val="both"/>
        <w:rPr>
          <w:rFonts w:eastAsia="Times New Roman" w:cs="Arial"/>
          <w:shd w:val="clear" w:color="auto" w:fill="FFFFFF"/>
        </w:rPr>
      </w:pPr>
      <w:r>
        <w:rPr>
          <w:rFonts w:eastAsia="PMingLiU"/>
          <w:shd w:val="clear" w:color="auto" w:fill="FFFFFF"/>
          <w:lang w:eastAsia="zh-TW"/>
        </w:rPr>
        <w:t xml:space="preserve">BGA </w:t>
      </w:r>
      <w:r>
        <w:rPr>
          <w:rFonts w:eastAsia="PMingLiU" w:hint="eastAsia"/>
          <w:shd w:val="clear" w:color="auto" w:fill="FFFFFF"/>
          <w:lang w:eastAsia="zh-TW"/>
        </w:rPr>
        <w:t>端接，便於組裝和自對準</w:t>
      </w:r>
    </w:p>
    <w:p w14:paraId="178A4A99" w14:textId="77777777" w:rsidR="008567C1" w:rsidRDefault="008567C1">
      <w:pPr>
        <w:ind w:left="720"/>
        <w:contextualSpacing/>
        <w:jc w:val="both"/>
        <w:rPr>
          <w:rFonts w:eastAsia="Times New Roman" w:cs="Arial"/>
          <w:shd w:val="clear" w:color="auto" w:fill="FFFFFF"/>
        </w:rPr>
      </w:pPr>
    </w:p>
    <w:p w14:paraId="2F5C8622" w14:textId="77777777" w:rsidR="008567C1" w:rsidRDefault="00904A76">
      <w:pPr>
        <w:jc w:val="both"/>
        <w:rPr>
          <w:rFonts w:eastAsia="Times New Roman" w:cs="Arial"/>
          <w:shd w:val="clear" w:color="auto" w:fill="FFFFFF"/>
        </w:rPr>
      </w:pPr>
      <w:r>
        <w:rPr>
          <w:rFonts w:eastAsia="PMingLiU" w:hint="eastAsia"/>
          <w:lang w:eastAsia="zh-TW"/>
        </w:rPr>
        <w:t>有關</w:t>
      </w:r>
      <w:r>
        <w:rPr>
          <w:rFonts w:eastAsia="PMingLiU"/>
          <w:lang w:eastAsia="zh-TW"/>
        </w:rPr>
        <w:t xml:space="preserve"> </w:t>
      </w:r>
      <w:proofErr w:type="spellStart"/>
      <w:r>
        <w:rPr>
          <w:rFonts w:eastAsia="PMingLiU"/>
          <w:lang w:eastAsia="zh-TW"/>
        </w:rPr>
        <w:t>AcceleRate</w:t>
      </w:r>
      <w:proofErr w:type="spellEnd"/>
      <w:r>
        <w:rPr>
          <w:rFonts w:eastAsia="PMingLiU"/>
          <w:lang w:eastAsia="zh-TW"/>
        </w:rPr>
        <w:t xml:space="preserve"> HP </w:t>
      </w:r>
      <w:r>
        <w:rPr>
          <w:rFonts w:eastAsia="PMingLiU" w:hint="eastAsia"/>
          <w:lang w:eastAsia="zh-TW"/>
        </w:rPr>
        <w:t>高性能陣列的更多信息，請訪問</w:t>
      </w:r>
      <w:r>
        <w:rPr>
          <w:rFonts w:eastAsia="PMingLiU"/>
          <w:lang w:eastAsia="zh-TW"/>
        </w:rPr>
        <w:t xml:space="preserve"> </w:t>
      </w:r>
      <w:hyperlink w:history="1">
        <w:r>
          <w:rPr>
            <w:rStyle w:val="Hyperlink"/>
            <w:rFonts w:eastAsia="PMingLiU"/>
            <w:bCs/>
            <w:lang w:eastAsia="zh-TW"/>
          </w:rPr>
          <w:t>www.samtec.com/accelerateHP</w:t>
        </w:r>
      </w:hyperlink>
      <w:r>
        <w:rPr>
          <w:rFonts w:eastAsia="PMingLiU" w:hint="eastAsia"/>
          <w:lang w:eastAsia="zh-TW"/>
        </w:rPr>
        <w:t>。</w:t>
      </w:r>
      <w:r>
        <w:rPr>
          <w:rFonts w:hint="eastAsia"/>
        </w:rPr>
        <w:t xml:space="preserve"> </w:t>
      </w:r>
    </w:p>
    <w:p w14:paraId="0B9282D2" w14:textId="77777777" w:rsidR="008567C1" w:rsidRDefault="00904A76">
      <w:pPr>
        <w:spacing w:before="100" w:beforeAutospacing="1" w:after="100" w:afterAutospacing="1"/>
        <w:jc w:val="both"/>
        <w:rPr>
          <w:b/>
          <w:bCs/>
          <w:color w:val="000000"/>
        </w:rPr>
      </w:pPr>
      <w:r>
        <w:rPr>
          <w:rFonts w:eastAsia="PMingLiU"/>
          <w:b/>
          <w:bCs/>
          <w:color w:val="000000"/>
          <w:lang w:eastAsia="zh-TW"/>
        </w:rPr>
        <w:t xml:space="preserve">PICMG COM-HPC </w:t>
      </w:r>
      <w:r>
        <w:rPr>
          <w:rFonts w:eastAsia="PMingLiU" w:hint="eastAsia"/>
          <w:b/>
          <w:bCs/>
          <w:color w:val="000000"/>
          <w:lang w:eastAsia="zh-TW"/>
        </w:rPr>
        <w:t>連接器</w:t>
      </w:r>
    </w:p>
    <w:p w14:paraId="0EB17C2C" w14:textId="77777777" w:rsidR="008567C1" w:rsidRDefault="00904A76">
      <w:pPr>
        <w:spacing w:before="100" w:beforeAutospacing="1" w:after="100" w:afterAutospacing="1"/>
        <w:jc w:val="both"/>
        <w:rPr>
          <w:b/>
          <w:bCs/>
          <w:color w:val="000000"/>
          <w:lang w:eastAsia="zh-TW"/>
        </w:rPr>
      </w:pPr>
      <w:r>
        <w:rPr>
          <w:rFonts w:eastAsia="PMingLiU" w:hint="eastAsia"/>
          <w:color w:val="000000"/>
          <w:lang w:eastAsia="zh-TW"/>
        </w:rPr>
        <w:t>新型</w:t>
      </w:r>
      <w:r>
        <w:rPr>
          <w:rFonts w:eastAsia="PMingLiU"/>
          <w:color w:val="000000"/>
          <w:lang w:eastAsia="zh-TW"/>
        </w:rPr>
        <w:t xml:space="preserve"> PICMG COM-HPC </w:t>
      </w:r>
      <w:r>
        <w:rPr>
          <w:rFonts w:eastAsia="PMingLiU" w:hint="eastAsia"/>
          <w:color w:val="000000"/>
          <w:lang w:eastAsia="zh-TW"/>
        </w:rPr>
        <w:t>規格採用一對基於</w:t>
      </w:r>
      <w:r>
        <w:rPr>
          <w:rFonts w:eastAsia="PMingLiU"/>
          <w:color w:val="000000"/>
          <w:lang w:eastAsia="zh-TW"/>
        </w:rPr>
        <w:t xml:space="preserve"> </w:t>
      </w:r>
      <w:proofErr w:type="spellStart"/>
      <w:r>
        <w:rPr>
          <w:rFonts w:eastAsia="PMingLiU"/>
          <w:color w:val="000000"/>
          <w:lang w:eastAsia="zh-TW"/>
        </w:rPr>
        <w:t>Samtec</w:t>
      </w:r>
      <w:proofErr w:type="spellEnd"/>
      <w:r>
        <w:rPr>
          <w:rFonts w:eastAsia="PMingLiU"/>
          <w:color w:val="000000"/>
          <w:lang w:eastAsia="zh-TW"/>
        </w:rPr>
        <w:t xml:space="preserve"> </w:t>
      </w:r>
      <w:proofErr w:type="spellStart"/>
      <w:r>
        <w:rPr>
          <w:rFonts w:eastAsia="PMingLiU"/>
          <w:color w:val="000000"/>
          <w:lang w:eastAsia="zh-TW"/>
        </w:rPr>
        <w:t>AcceleRate</w:t>
      </w:r>
      <w:proofErr w:type="spellEnd"/>
      <w:r>
        <w:rPr>
          <w:rFonts w:eastAsia="PMingLiU"/>
          <w:color w:val="000000"/>
          <w:lang w:eastAsia="zh-TW"/>
        </w:rPr>
        <w:t xml:space="preserve"> HP </w:t>
      </w:r>
      <w:r>
        <w:rPr>
          <w:rFonts w:eastAsia="PMingLiU" w:hint="eastAsia"/>
          <w:color w:val="000000"/>
          <w:lang w:eastAsia="zh-TW"/>
        </w:rPr>
        <w:t>高性能陣列的</w:t>
      </w:r>
      <w:r>
        <w:rPr>
          <w:rFonts w:eastAsia="PMingLiU"/>
          <w:color w:val="000000"/>
          <w:lang w:eastAsia="zh-TW"/>
        </w:rPr>
        <w:t xml:space="preserve"> 400 </w:t>
      </w:r>
      <w:r>
        <w:rPr>
          <w:rFonts w:eastAsia="PMingLiU" w:hint="eastAsia"/>
          <w:color w:val="000000"/>
          <w:lang w:eastAsia="zh-TW"/>
        </w:rPr>
        <w:t>管腳連接器，保證了系統和接口靈活性。</w:t>
      </w:r>
      <w:proofErr w:type="spellStart"/>
      <w:r>
        <w:rPr>
          <w:rFonts w:eastAsia="PMingLiU"/>
          <w:color w:val="000000"/>
          <w:lang w:eastAsia="zh-TW"/>
        </w:rPr>
        <w:t>Samtec</w:t>
      </w:r>
      <w:proofErr w:type="spellEnd"/>
      <w:r>
        <w:rPr>
          <w:rFonts w:eastAsia="PMingLiU"/>
          <w:color w:val="000000"/>
          <w:lang w:eastAsia="zh-TW"/>
        </w:rPr>
        <w:t xml:space="preserve"> COM-HPC </w:t>
      </w:r>
      <w:r>
        <w:rPr>
          <w:rFonts w:eastAsia="PMingLiU" w:hint="eastAsia"/>
          <w:color w:val="000000"/>
          <w:lang w:eastAsia="zh-TW"/>
        </w:rPr>
        <w:t>連接器將載體鏈接到服務器和客戶端模塊。其支持現有和未來的接口，例如</w:t>
      </w:r>
      <w:r>
        <w:rPr>
          <w:rFonts w:eastAsia="PMingLiU"/>
          <w:color w:val="000000"/>
          <w:lang w:eastAsia="zh-TW"/>
        </w:rPr>
        <w:t xml:space="preserve"> PCIe 5.0 </w:t>
      </w:r>
      <w:r>
        <w:rPr>
          <w:rFonts w:eastAsia="PMingLiU" w:hint="eastAsia"/>
          <w:color w:val="000000"/>
          <w:lang w:eastAsia="zh-TW"/>
        </w:rPr>
        <w:t>及高達</w:t>
      </w:r>
      <w:r>
        <w:rPr>
          <w:rFonts w:eastAsia="PMingLiU"/>
          <w:color w:val="000000"/>
          <w:lang w:eastAsia="zh-TW"/>
        </w:rPr>
        <w:t xml:space="preserve"> 100 GbE</w:t>
      </w:r>
      <w:r>
        <w:rPr>
          <w:rFonts w:eastAsia="PMingLiU" w:hint="eastAsia"/>
          <w:color w:val="000000"/>
          <w:lang w:eastAsia="zh-TW"/>
        </w:rPr>
        <w:t>。連接器對支持</w:t>
      </w:r>
      <w:r>
        <w:rPr>
          <w:rFonts w:eastAsia="PMingLiU"/>
          <w:color w:val="000000"/>
          <w:lang w:eastAsia="zh-TW"/>
        </w:rPr>
        <w:t xml:space="preserve"> 5 </w:t>
      </w:r>
      <w:r>
        <w:rPr>
          <w:rFonts w:eastAsia="PMingLiU" w:hint="eastAsia"/>
          <w:color w:val="000000"/>
          <w:lang w:eastAsia="zh-TW"/>
        </w:rPr>
        <w:t>毫米或</w:t>
      </w:r>
      <w:r>
        <w:rPr>
          <w:rFonts w:eastAsia="PMingLiU"/>
          <w:color w:val="000000"/>
          <w:lang w:eastAsia="zh-TW"/>
        </w:rPr>
        <w:t xml:space="preserve"> 10 </w:t>
      </w:r>
      <w:r>
        <w:rPr>
          <w:rFonts w:eastAsia="PMingLiU" w:hint="eastAsia"/>
          <w:color w:val="000000"/>
          <w:lang w:eastAsia="zh-TW"/>
        </w:rPr>
        <w:t>毫米的堆疊高度。</w:t>
      </w:r>
    </w:p>
    <w:p w14:paraId="49F55B35" w14:textId="77777777" w:rsidR="008567C1" w:rsidRDefault="00904A76">
      <w:pPr>
        <w:jc w:val="both"/>
        <w:rPr>
          <w:color w:val="000000"/>
          <w:lang w:eastAsia="zh-TW"/>
        </w:rPr>
      </w:pPr>
      <w:bookmarkStart w:id="0" w:name="_Hlk20236930"/>
      <w:bookmarkStart w:id="1" w:name="_Hlk20326295"/>
      <w:r>
        <w:rPr>
          <w:rFonts w:eastAsia="PMingLiU" w:hint="eastAsia"/>
          <w:lang w:eastAsia="zh-TW"/>
        </w:rPr>
        <w:lastRenderedPageBreak/>
        <w:t>有關</w:t>
      </w:r>
      <w:r>
        <w:rPr>
          <w:rFonts w:eastAsia="PMingLiU"/>
          <w:lang w:eastAsia="zh-TW"/>
        </w:rPr>
        <w:t xml:space="preserve"> </w:t>
      </w:r>
      <w:proofErr w:type="spellStart"/>
      <w:r>
        <w:rPr>
          <w:rFonts w:eastAsia="PMingLiU"/>
          <w:lang w:eastAsia="zh-TW"/>
        </w:rPr>
        <w:t>Samtec</w:t>
      </w:r>
      <w:proofErr w:type="spellEnd"/>
      <w:r>
        <w:rPr>
          <w:rFonts w:eastAsia="PMingLiU"/>
          <w:lang w:eastAsia="zh-TW"/>
        </w:rPr>
        <w:t xml:space="preserve"> COM-HPC </w:t>
      </w:r>
      <w:r>
        <w:rPr>
          <w:rFonts w:eastAsia="PMingLiU" w:hint="eastAsia"/>
          <w:lang w:eastAsia="zh-TW"/>
        </w:rPr>
        <w:t>連接器的更多信息，請下載</w:t>
      </w:r>
      <w:r>
        <w:rPr>
          <w:rFonts w:eastAsia="PMingLiU"/>
          <w:lang w:eastAsia="zh-TW"/>
        </w:rPr>
        <w:t xml:space="preserve"> </w:t>
      </w:r>
      <w:hyperlink w:history="1">
        <w:r>
          <w:rPr>
            <w:rStyle w:val="Hyperlink"/>
            <w:rFonts w:eastAsia="PMingLiU"/>
            <w:bCs/>
            <w:lang w:eastAsia="zh-TW"/>
          </w:rPr>
          <w:t xml:space="preserve">COM-HPC </w:t>
        </w:r>
        <w:r>
          <w:rPr>
            <w:rStyle w:val="Hyperlink"/>
            <w:rFonts w:eastAsia="PMingLiU" w:hint="eastAsia"/>
            <w:bCs/>
            <w:lang w:eastAsia="zh-TW"/>
          </w:rPr>
          <w:t>互連解決方案電子版手冊</w:t>
        </w:r>
      </w:hyperlink>
      <w:r>
        <w:rPr>
          <w:rFonts w:eastAsia="PMingLiU" w:hint="eastAsia"/>
          <w:lang w:eastAsia="zh-TW"/>
        </w:rPr>
        <w:t>、訪問</w:t>
      </w:r>
      <w:r>
        <w:rPr>
          <w:rFonts w:eastAsia="PMingLiU"/>
          <w:lang w:eastAsia="zh-TW"/>
        </w:rPr>
        <w:t xml:space="preserve"> </w:t>
      </w:r>
      <w:hyperlink w:history="1">
        <w:r>
          <w:rPr>
            <w:rStyle w:val="Hyperlink"/>
            <w:rFonts w:eastAsia="PMingLiU"/>
            <w:bCs/>
            <w:lang w:eastAsia="zh-TW"/>
          </w:rPr>
          <w:t>www.samtec.com/COMHPC</w:t>
        </w:r>
      </w:hyperlink>
      <w:r>
        <w:rPr>
          <w:rFonts w:eastAsia="PMingLiU"/>
          <w:lang w:eastAsia="zh-TW"/>
        </w:rPr>
        <w:t xml:space="preserve"> </w:t>
      </w:r>
      <w:r>
        <w:rPr>
          <w:rFonts w:eastAsia="PMingLiU" w:hint="eastAsia"/>
          <w:lang w:eastAsia="zh-TW"/>
        </w:rPr>
        <w:t>或向我們的技術專家發送電子郵件：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Hyperlink"/>
          <w:rFonts w:eastAsia="PMingLiU"/>
          <w:bCs/>
          <w:lang w:eastAsia="zh-TW"/>
        </w:rPr>
        <w:t>COMHPC@samtec.com</w:t>
      </w:r>
      <w:r>
        <w:fldChar w:fldCharType="end"/>
      </w:r>
      <w:r>
        <w:rPr>
          <w:rFonts w:eastAsia="PMingLiU" w:hint="eastAsia"/>
          <w:lang w:eastAsia="zh-TW"/>
        </w:rPr>
        <w:t>。</w:t>
      </w:r>
      <w:r>
        <w:rPr>
          <w:rFonts w:hint="eastAsia"/>
          <w:lang w:eastAsia="zh-TW"/>
        </w:rPr>
        <w:t xml:space="preserve"> </w:t>
      </w:r>
    </w:p>
    <w:p w14:paraId="64B8D512" w14:textId="77777777" w:rsidR="008567C1" w:rsidRDefault="008567C1">
      <w:pPr>
        <w:jc w:val="both"/>
        <w:rPr>
          <w:b/>
          <w:lang w:eastAsia="zh-TW"/>
        </w:rPr>
      </w:pPr>
    </w:p>
    <w:bookmarkEnd w:id="0"/>
    <w:bookmarkEnd w:id="1"/>
    <w:p w14:paraId="21D3050F" w14:textId="77777777" w:rsidR="008567C1" w:rsidRDefault="008567C1">
      <w:pPr>
        <w:autoSpaceDE w:val="0"/>
        <w:autoSpaceDN w:val="0"/>
        <w:adjustRightInd w:val="0"/>
        <w:jc w:val="both"/>
        <w:rPr>
          <w:lang w:eastAsia="zh-TW"/>
        </w:rPr>
      </w:pPr>
    </w:p>
    <w:p w14:paraId="3775CB0B" w14:textId="77777777" w:rsidR="008567C1" w:rsidRDefault="008567C1">
      <w:pPr>
        <w:rPr>
          <w:lang w:val="fr-FR" w:eastAsia="zh-TW"/>
        </w:rPr>
      </w:pPr>
    </w:p>
    <w:p w14:paraId="3CFB407C" w14:textId="77777777" w:rsidR="008567C1" w:rsidRDefault="00904A76">
      <w:pPr>
        <w:jc w:val="both"/>
      </w:pPr>
      <w:r>
        <w:rPr>
          <w:rFonts w:cs="Times New Roman"/>
          <w:b/>
          <w:bCs/>
          <w:u w:val="single"/>
          <w:lang w:eastAsia="zh-TW"/>
        </w:rPr>
        <w:t>關於</w:t>
      </w:r>
      <w:r>
        <w:rPr>
          <w:rFonts w:cs="Times New Roman"/>
          <w:b/>
          <w:bCs/>
          <w:u w:val="single"/>
          <w:lang w:eastAsia="zh-TW"/>
        </w:rPr>
        <w:t xml:space="preserve"> </w:t>
      </w:r>
      <w:proofErr w:type="spellStart"/>
      <w:r>
        <w:rPr>
          <w:rFonts w:cs="Times New Roman"/>
          <w:b/>
          <w:bCs/>
          <w:u w:val="single"/>
          <w:lang w:eastAsia="zh-TW"/>
        </w:rPr>
        <w:t>Samtec</w:t>
      </w:r>
      <w:proofErr w:type="spellEnd"/>
      <w:r>
        <w:rPr>
          <w:rFonts w:cs="Times New Roman"/>
          <w:b/>
          <w:bCs/>
          <w:u w:val="single"/>
          <w:lang w:eastAsia="zh-TW"/>
        </w:rPr>
        <w:t>, Inc.</w:t>
      </w:r>
      <w:r>
        <w:rPr>
          <w:rFonts w:cs="Times New Roman"/>
          <w:b/>
          <w:bCs/>
          <w:u w:val="single"/>
          <w:lang w:eastAsia="zh-TW"/>
        </w:rPr>
        <w:t>：</w:t>
      </w:r>
    </w:p>
    <w:p w14:paraId="0DE5A692" w14:textId="77777777" w:rsidR="008567C1" w:rsidRDefault="008567C1">
      <w:pPr>
        <w:jc w:val="both"/>
      </w:pPr>
    </w:p>
    <w:p w14:paraId="3E33FA7E" w14:textId="77777777" w:rsidR="008567C1" w:rsidRDefault="00904A76">
      <w:pPr>
        <w:jc w:val="both"/>
      </w:pPr>
      <w:proofErr w:type="spellStart"/>
      <w:r>
        <w:rPr>
          <w:rFonts w:cs="Times New Roman"/>
          <w:shd w:val="clear" w:color="FFFFFF" w:fill="FFFFFF"/>
          <w:lang w:eastAsia="zh-TW"/>
        </w:rPr>
        <w:t>Samtec</w:t>
      </w:r>
      <w:proofErr w:type="spellEnd"/>
      <w:r>
        <w:rPr>
          <w:rFonts w:cs="Times New Roman"/>
          <w:shd w:val="clear" w:color="FFFFFF" w:fill="FFFFFF"/>
          <w:lang w:eastAsia="zh-TW"/>
        </w:rPr>
        <w:t>成立於</w:t>
      </w:r>
      <w:r>
        <w:rPr>
          <w:rFonts w:cs="Times New Roman"/>
          <w:shd w:val="clear" w:color="FFFFFF" w:fill="FFFFFF"/>
          <w:lang w:eastAsia="zh-TW"/>
        </w:rPr>
        <w:t>1976</w:t>
      </w:r>
      <w:r>
        <w:rPr>
          <w:rFonts w:cs="Times New Roman"/>
          <w:shd w:val="clear" w:color="FFFFFF" w:fill="FFFFFF"/>
          <w:lang w:eastAsia="zh-TW"/>
        </w:rPr>
        <w:t>年，是一家擁有</w:t>
      </w:r>
      <w:r>
        <w:rPr>
          <w:rFonts w:cs="Times New Roman"/>
          <w:shd w:val="clear" w:color="FFFFFF" w:fill="FFFFFF"/>
          <w:lang w:eastAsia="zh-TW"/>
        </w:rPr>
        <w:t>8</w:t>
      </w:r>
      <w:r>
        <w:rPr>
          <w:rFonts w:cs="Times New Roman"/>
          <w:shd w:val="clear" w:color="FFFFFF" w:fill="FFFFFF"/>
          <w:lang w:eastAsia="zh-TW"/>
        </w:rPr>
        <w:t>億美元資產的私有企業。其作為全球電子互連解決方案製造商，提供如下解決方案：高速板到板、高速電纜、中板及面板光學器件、精密射頻、</w:t>
      </w:r>
      <w:r>
        <w:rPr>
          <w:rFonts w:cs="Times New Roman"/>
          <w:shd w:val="clear" w:color="FFFFFF" w:fill="FFFFFF"/>
          <w:lang w:eastAsia="zh-TW"/>
        </w:rPr>
        <w:t>靈活堆疊</w:t>
      </w:r>
      <w:r>
        <w:rPr>
          <w:rFonts w:cs="Times New Roman"/>
          <w:shd w:val="clear" w:color="FFFFFF" w:fill="FFFFFF"/>
          <w:lang w:eastAsia="zh-TW"/>
        </w:rPr>
        <w:t>以及微／堅固組件和電纜</w:t>
      </w:r>
      <w:r>
        <w:rPr>
          <w:rFonts w:cs="Times New Roman"/>
          <w:shd w:val="clear" w:color="FFFFFF" w:fill="FFFFFF"/>
          <w:lang w:eastAsia="zh-TW"/>
        </w:rPr>
        <w:t>。</w:t>
      </w:r>
      <w:proofErr w:type="spellStart"/>
      <w:r>
        <w:rPr>
          <w:rFonts w:cs="Times New Roman"/>
          <w:shd w:val="clear" w:color="FFFFFF" w:fill="FFFFFF"/>
          <w:lang w:eastAsia="zh-TW"/>
        </w:rPr>
        <w:t>Samtec</w:t>
      </w:r>
      <w:proofErr w:type="spellEnd"/>
      <w:r>
        <w:rPr>
          <w:rFonts w:cs="Times New Roman"/>
          <w:shd w:val="clear" w:color="FFFFFF" w:fill="FFFFFF"/>
          <w:lang w:eastAsia="zh-TW"/>
        </w:rPr>
        <w:t>在全球</w:t>
      </w:r>
      <w:r>
        <w:rPr>
          <w:rFonts w:cs="Times New Roman"/>
          <w:shd w:val="clear" w:color="FFFFFF" w:fill="FFFFFF"/>
          <w:lang w:eastAsia="zh-TW"/>
        </w:rPr>
        <w:t xml:space="preserve"> 125 </w:t>
      </w:r>
      <w:r>
        <w:rPr>
          <w:rFonts w:cs="Times New Roman"/>
          <w:shd w:val="clear" w:color="FFFFFF" w:fill="FFFFFF"/>
          <w:lang w:eastAsia="zh-TW"/>
        </w:rPr>
        <w:t>個國家設有</w:t>
      </w:r>
      <w:r>
        <w:rPr>
          <w:rFonts w:cs="Times New Roman"/>
          <w:shd w:val="clear" w:color="FFFFFF" w:fill="FFFFFF"/>
          <w:lang w:eastAsia="zh-TW"/>
        </w:rPr>
        <w:t xml:space="preserve"> 40 </w:t>
      </w:r>
      <w:r>
        <w:rPr>
          <w:rFonts w:cs="Times New Roman"/>
          <w:shd w:val="clear" w:color="FFFFFF" w:fill="FFFFFF"/>
          <w:lang w:eastAsia="zh-TW"/>
        </w:rPr>
        <w:t>多家國際分支機搆並銷售產品，遍佈全球的</w:t>
      </w:r>
      <w:r>
        <w:rPr>
          <w:rFonts w:cs="Times New Roman"/>
          <w:shd w:val="clear" w:color="FFFFFF" w:fill="FFFFFF"/>
        </w:rPr>
        <w:t>機構</w:t>
      </w:r>
      <w:r>
        <w:rPr>
          <w:rFonts w:cs="Times New Roman"/>
          <w:shd w:val="clear" w:color="FFFFFF" w:fill="FFFFFF"/>
          <w:lang w:eastAsia="zh-TW"/>
        </w:rPr>
        <w:t>使其可以為客戶提供最優的服務。</w:t>
      </w:r>
      <w:r>
        <w:rPr>
          <w:rFonts w:cs="Times New Roman"/>
          <w:shd w:val="clear" w:color="FFFFFF" w:fill="FFFFFF"/>
          <w:lang w:eastAsia="zh-TW"/>
        </w:rPr>
        <w:t xml:space="preserve"> </w:t>
      </w:r>
    </w:p>
    <w:p w14:paraId="6B1D8A3D" w14:textId="77777777" w:rsidR="008567C1" w:rsidRDefault="008567C1">
      <w:pPr>
        <w:jc w:val="both"/>
      </w:pPr>
    </w:p>
    <w:p w14:paraId="674D3786" w14:textId="77777777" w:rsidR="008567C1" w:rsidRDefault="00904A76">
      <w:pPr>
        <w:jc w:val="both"/>
      </w:pPr>
      <w:r>
        <w:rPr>
          <w:rFonts w:cs="Times New Roman"/>
          <w:lang w:eastAsia="zh-TW"/>
        </w:rPr>
        <w:t>如需瞭解更多資訊</w:t>
      </w:r>
      <w:r>
        <w:rPr>
          <w:rFonts w:cs="Times New Roman"/>
          <w:shd w:val="clear" w:color="FFFFFF" w:fill="FFFFFF"/>
          <w:lang w:eastAsia="zh-TW"/>
        </w:rPr>
        <w:t>，請訪問</w:t>
      </w:r>
      <w:r>
        <w:rPr>
          <w:rStyle w:val="apple-converted-space"/>
          <w:rFonts w:cs="Times New Roman"/>
          <w:shd w:val="clear" w:color="FFFFFF" w:fill="FFFFFF"/>
          <w:lang w:eastAsia="zh-TW"/>
        </w:rPr>
        <w:t xml:space="preserve"> </w:t>
      </w:r>
      <w:r>
        <w:rPr>
          <w:rStyle w:val="Hyperlink"/>
          <w:rFonts w:cs="Times New Roman"/>
          <w:shd w:val="clear" w:color="FFFFFF" w:fill="FFFFFF"/>
          <w:lang w:eastAsia="zh-TW"/>
        </w:rPr>
        <w:t>http://www.samtec.com</w:t>
      </w:r>
      <w:r>
        <w:rPr>
          <w:rFonts w:cs="Times New Roman"/>
          <w:shd w:val="clear" w:color="FFFFFF" w:fill="FFFFFF"/>
          <w:lang w:eastAsia="zh-TW"/>
        </w:rPr>
        <w:t>。</w:t>
      </w:r>
      <w:r>
        <w:rPr>
          <w:rFonts w:cs="Times New Roman"/>
          <w:shd w:val="clear" w:color="FFFFFF" w:fill="FFFFFF"/>
        </w:rPr>
        <w:t xml:space="preserve"> </w:t>
      </w:r>
    </w:p>
    <w:p w14:paraId="18580924" w14:textId="77777777" w:rsidR="008567C1" w:rsidRDefault="008567C1">
      <w:pPr>
        <w:jc w:val="both"/>
      </w:pPr>
    </w:p>
    <w:p w14:paraId="04636E6B" w14:textId="77777777" w:rsidR="008567C1" w:rsidRDefault="008567C1">
      <w:pPr>
        <w:jc w:val="both"/>
        <w:outlineLvl w:val="0"/>
      </w:pPr>
    </w:p>
    <w:p w14:paraId="758FA528" w14:textId="77777777" w:rsidR="008567C1" w:rsidRDefault="00904A76">
      <w:pPr>
        <w:outlineLvl w:val="0"/>
      </w:pPr>
      <w:proofErr w:type="spellStart"/>
      <w:r>
        <w:rPr>
          <w:b/>
        </w:rPr>
        <w:t>Samtec</w:t>
      </w:r>
      <w:proofErr w:type="spellEnd"/>
      <w:r>
        <w:rPr>
          <w:b/>
        </w:rPr>
        <w:t>, Inc.</w:t>
      </w:r>
    </w:p>
    <w:p w14:paraId="22BFE8C4" w14:textId="77777777" w:rsidR="008567C1" w:rsidRDefault="00904A76">
      <w:pPr>
        <w:outlineLvl w:val="0"/>
      </w:pPr>
      <w:r>
        <w:rPr>
          <w:b/>
        </w:rPr>
        <w:t>P.O. Box 1147</w:t>
      </w:r>
    </w:p>
    <w:p w14:paraId="37517D26" w14:textId="77777777" w:rsidR="008567C1" w:rsidRDefault="00904A76">
      <w:pPr>
        <w:outlineLvl w:val="0"/>
      </w:pPr>
      <w:r>
        <w:rPr>
          <w:b/>
        </w:rPr>
        <w:t xml:space="preserve">New Albany, IN  47151-1147 </w:t>
      </w:r>
    </w:p>
    <w:p w14:paraId="4C3ADB64" w14:textId="77777777" w:rsidR="008567C1" w:rsidRDefault="00904A76">
      <w:pPr>
        <w:outlineLvl w:val="0"/>
      </w:pPr>
      <w:r>
        <w:rPr>
          <w:b/>
        </w:rPr>
        <w:t xml:space="preserve">USA </w:t>
      </w:r>
    </w:p>
    <w:p w14:paraId="08FF7B33" w14:textId="77777777" w:rsidR="008567C1" w:rsidRDefault="00904A76">
      <w:pPr>
        <w:outlineLvl w:val="0"/>
        <w:rPr>
          <w:rFonts w:cs="Times New Roman"/>
          <w:b/>
          <w:bCs/>
          <w:lang w:eastAsia="zh-TW"/>
        </w:rPr>
      </w:pPr>
      <w:r>
        <w:rPr>
          <w:rFonts w:cs="Times New Roman"/>
          <w:b/>
          <w:bCs/>
          <w:lang w:eastAsia="zh-TW"/>
        </w:rPr>
        <w:t>電話：</w:t>
      </w:r>
      <w:r>
        <w:rPr>
          <w:rFonts w:cs="Times New Roman"/>
          <w:b/>
          <w:bCs/>
          <w:lang w:eastAsia="zh-TW"/>
        </w:rPr>
        <w:t>1-800-SAMTEC-9(800-726-8329)</w:t>
      </w:r>
    </w:p>
    <w:p w14:paraId="4C260E45" w14:textId="77777777" w:rsidR="008567C1" w:rsidRDefault="00904A76">
      <w:pPr>
        <w:outlineLvl w:val="0"/>
        <w:rPr>
          <w:rFonts w:cs="Times New Roman"/>
          <w:b/>
          <w:bCs/>
          <w:lang w:eastAsia="zh-TW"/>
        </w:rPr>
      </w:pPr>
      <w:r>
        <w:rPr>
          <w:rStyle w:val="Hyperlink"/>
          <w:rFonts w:cs="Times New Roman"/>
          <w:shd w:val="clear" w:color="FFFFFF" w:fill="FFFFFF"/>
          <w:lang w:eastAsia="zh-TW"/>
        </w:rPr>
        <w:t>www.samtec.com</w:t>
      </w:r>
    </w:p>
    <w:p w14:paraId="6AFE567D" w14:textId="77777777" w:rsidR="008567C1" w:rsidRDefault="008567C1">
      <w:pPr>
        <w:rPr>
          <w:lang w:val="fr-FR" w:eastAsia="zh-TW"/>
        </w:rPr>
      </w:pPr>
    </w:p>
    <w:p w14:paraId="3A48E90E" w14:textId="77777777" w:rsidR="008567C1" w:rsidRDefault="008567C1">
      <w:pPr>
        <w:rPr>
          <w:lang w:val="fr-FR" w:eastAsia="zh-TW"/>
        </w:rPr>
      </w:pPr>
    </w:p>
    <w:p w14:paraId="1A218A71" w14:textId="77777777" w:rsidR="008567C1" w:rsidRDefault="00904A76">
      <w:pPr>
        <w:autoSpaceDE w:val="0"/>
        <w:autoSpaceDN w:val="0"/>
        <w:adjustRightInd w:val="0"/>
      </w:pPr>
      <w:r>
        <w:rPr>
          <w:rFonts w:cs="Calibri"/>
          <w:color w:val="000000"/>
          <w:lang w:val="fr-FR"/>
        </w:rPr>
        <w:t xml:space="preserve">### </w:t>
      </w:r>
    </w:p>
    <w:p w14:paraId="13C8C80D" w14:textId="77777777" w:rsidR="008567C1" w:rsidRDefault="00904A76">
      <w:pPr>
        <w:autoSpaceDE w:val="0"/>
        <w:autoSpaceDN w:val="0"/>
        <w:adjustRightInd w:val="0"/>
      </w:pPr>
      <w:r>
        <w:rPr>
          <w:rFonts w:cs="Calibri"/>
          <w:b/>
          <w:bCs/>
          <w:color w:val="000000"/>
        </w:rPr>
        <w:t>媒體聯絡人</w:t>
      </w:r>
      <w:r>
        <w:rPr>
          <w:rFonts w:cs="Calibri"/>
          <w:b/>
          <w:bCs/>
          <w:color w:val="000000"/>
          <w:lang w:val="fr-FR"/>
        </w:rPr>
        <w:t xml:space="preserve">: </w:t>
      </w:r>
    </w:p>
    <w:p w14:paraId="18AF5AA4" w14:textId="77777777" w:rsidR="008567C1" w:rsidRDefault="00904A76">
      <w:pPr>
        <w:autoSpaceDE w:val="0"/>
        <w:autoSpaceDN w:val="0"/>
        <w:adjustRightInd w:val="0"/>
        <w:jc w:val="both"/>
      </w:pPr>
      <w:r>
        <w:rPr>
          <w:rFonts w:cs="Times"/>
          <w:lang w:val="fr-FR"/>
        </w:rPr>
        <w:t>Matt Burns</w:t>
      </w:r>
    </w:p>
    <w:p w14:paraId="1A34F6BC" w14:textId="77777777" w:rsidR="008567C1" w:rsidRDefault="00904A76">
      <w:pPr>
        <w:autoSpaceDE w:val="0"/>
        <w:autoSpaceDN w:val="0"/>
        <w:adjustRightInd w:val="0"/>
        <w:jc w:val="both"/>
      </w:pPr>
      <w:r>
        <w:rPr>
          <w:rStyle w:val="Hyperlink"/>
          <w:rFonts w:cs="Times"/>
          <w:lang w:val="fr-FR"/>
        </w:rPr>
        <w:t>matthew.burns@samtec.com</w:t>
      </w:r>
    </w:p>
    <w:p w14:paraId="7CEA43C3" w14:textId="77777777" w:rsidR="008567C1" w:rsidRDefault="00904A76">
      <w:pPr>
        <w:autoSpaceDE w:val="0"/>
        <w:autoSpaceDN w:val="0"/>
        <w:adjustRightInd w:val="0"/>
        <w:jc w:val="both"/>
      </w:pPr>
      <w:r>
        <w:rPr>
          <w:rFonts w:cs="Times New Roman"/>
          <w:b/>
          <w:bCs/>
          <w:lang w:eastAsia="zh-TW"/>
        </w:rPr>
        <w:t>電話</w:t>
      </w:r>
      <w:r>
        <w:rPr>
          <w:rFonts w:cs="Times New Roman" w:hint="eastAsia"/>
          <w:b/>
          <w:bCs/>
        </w:rPr>
        <w:t>：</w:t>
      </w:r>
      <w:r>
        <w:rPr>
          <w:rFonts w:cs="Times"/>
          <w:lang w:val="fr-FR"/>
        </w:rPr>
        <w:t>812-944-6733</w:t>
      </w:r>
    </w:p>
    <w:p w14:paraId="42369C41" w14:textId="77777777" w:rsidR="008567C1" w:rsidRDefault="008567C1">
      <w:pPr>
        <w:rPr>
          <w:lang w:val="fr-FR" w:eastAsia="zh-TW"/>
        </w:rPr>
      </w:pPr>
    </w:p>
    <w:sectPr w:rsidR="0085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1804B7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2"/>
    <w:multiLevelType w:val="hybridMultilevel"/>
    <w:tmpl w:val="93A6D9F2"/>
    <w:lvl w:ilvl="0" w:tplc="0610CD9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multilevel"/>
    <w:tmpl w:val="023E7B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0000005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EB3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2C61A">
      <w:start w:val="1"/>
      <w:numFmt w:val="bullet"/>
      <w:lvlText w:val="•"/>
      <w:lvlJc w:val="left"/>
      <w:pPr>
        <w:ind w:left="1800" w:hanging="720"/>
      </w:pPr>
      <w:rPr>
        <w:rFonts w:ascii="Cambria" w:eastAsia="MS Mincho" w:hAnsi="Cambria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left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AE0E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multilevel"/>
    <w:tmpl w:val="F97256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00000F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B51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57107222"/>
    <w:lvl w:ilvl="0" w:tplc="E238144E">
      <w:start w:val="812"/>
      <w:numFmt w:val="bullet"/>
      <w:lvlText w:val=""/>
      <w:lvlJc w:val="left"/>
      <w:pPr>
        <w:ind w:left="720" w:hanging="360"/>
      </w:pPr>
      <w:rPr>
        <w:rFonts w:ascii="Symbol" w:eastAsia="MS Mincho" w:hAnsi="Symbol" w:cs="SimSu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multilevel"/>
    <w:tmpl w:val="FB7662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0000015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left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EA2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00000018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1"/>
  </w:num>
  <w:num w:numId="5">
    <w:abstractNumId w:val="24"/>
  </w:num>
  <w:num w:numId="6">
    <w:abstractNumId w:val="12"/>
  </w:num>
  <w:num w:numId="7">
    <w:abstractNumId w:val="7"/>
  </w:num>
  <w:num w:numId="8">
    <w:abstractNumId w:val="4"/>
  </w:num>
  <w:num w:numId="9">
    <w:abstractNumId w:val="23"/>
  </w:num>
  <w:num w:numId="10">
    <w:abstractNumId w:val="5"/>
  </w:num>
  <w:num w:numId="11">
    <w:abstractNumId w:val="18"/>
  </w:num>
  <w:num w:numId="12">
    <w:abstractNumId w:val="15"/>
  </w:num>
  <w:num w:numId="13">
    <w:abstractNumId w:val="21"/>
  </w:num>
  <w:num w:numId="14">
    <w:abstractNumId w:val="9"/>
  </w:num>
  <w:num w:numId="15">
    <w:abstractNumId w:val="20"/>
  </w:num>
  <w:num w:numId="16">
    <w:abstractNumId w:val="25"/>
  </w:num>
  <w:num w:numId="17">
    <w:abstractNumId w:val="2"/>
  </w:num>
  <w:num w:numId="18">
    <w:abstractNumId w:val="16"/>
  </w:num>
  <w:num w:numId="19">
    <w:abstractNumId w:val="8"/>
  </w:num>
  <w:num w:numId="20">
    <w:abstractNumId w:val="10"/>
  </w:num>
  <w:num w:numId="21">
    <w:abstractNumId w:val="0"/>
  </w:num>
  <w:num w:numId="22">
    <w:abstractNumId w:val="6"/>
  </w:num>
  <w:num w:numId="23">
    <w:abstractNumId w:val="13"/>
  </w:num>
  <w:num w:numId="24">
    <w:abstractNumId w:val="19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7C1"/>
    <w:rsid w:val="008567C1"/>
    <w:rsid w:val="0090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13F06F"/>
  <w15:docId w15:val="{782CE3EA-ABFB-5642-AA53-2B101A74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SimSu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="Calibri" w:hAnsi="Calibri"/>
      <w:color w:val="365F9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pPr>
      <w:spacing w:after="360"/>
      <w:ind w:left="720"/>
      <w:contextualSpacing/>
      <w:jc w:val="both"/>
    </w:pPr>
    <w:rPr>
      <w:rFonts w:ascii="Arial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age-top-spacer">
    <w:name w:val="page-top-spacer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um-7">
    <w:name w:val="medium-7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SimSu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SimSu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SimSun" w:hAnsi="Calibri" w:cs="SimSu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UnresolvedMention2">
    <w:name w:val="Unresolved Mention2"/>
    <w:basedOn w:val="DefaultParagraphFont"/>
    <w:uiPriority w:val="9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" w:eastAsia="SimSun" w:hAnsi="Calibri" w:cs="SimSun"/>
      <w:color w:val="365F9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4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4A76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90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02D4-F6E8-46A3-8CF7-45E6388A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223</Words>
  <Characters>1277</Characters>
  <Application>Microsoft Office Word</Application>
  <DocSecurity>0</DocSecurity>
  <Lines>10</Lines>
  <Paragraphs>2</Paragraphs>
  <ScaleCrop>false</ScaleCrop>
  <Company>LEAP Agency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Paul Eident</cp:lastModifiedBy>
  <cp:revision>10</cp:revision>
  <cp:lastPrinted>2017-10-30T20:02:00Z</cp:lastPrinted>
  <dcterms:created xsi:type="dcterms:W3CDTF">2021-06-19T13:47:00Z</dcterms:created>
  <dcterms:modified xsi:type="dcterms:W3CDTF">2021-07-14T13:45:00Z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060d97c8b140443aaff0fffeba8b948e</vt:lpwstr>
  </property>
</Properties>
</file>